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>
      <w:pPr>
        <w:jc w:val="center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放射免疫γ计数器技术参数</w:t>
      </w:r>
    </w:p>
    <w:p>
      <w:pPr>
        <w:jc w:val="center"/>
        <w:rPr>
          <w:b/>
          <w:bCs/>
          <w:color w:val="000000"/>
          <w:sz w:val="21"/>
          <w:szCs w:val="21"/>
        </w:rPr>
      </w:pPr>
    </w:p>
    <w:p>
      <w:pPr>
        <w:jc w:val="center"/>
        <w:rPr>
          <w:b/>
          <w:bCs/>
          <w:color w:val="000000"/>
          <w:sz w:val="21"/>
          <w:szCs w:val="21"/>
        </w:rPr>
      </w:pP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☆</w:t>
      </w:r>
      <w:r>
        <w:rPr>
          <w:color w:val="000000"/>
          <w:sz w:val="21"/>
          <w:szCs w:val="21"/>
        </w:rPr>
        <w:t>1、</w:t>
      </w:r>
      <w:r>
        <w:rPr>
          <w:rFonts w:hint="eastAsia" w:ascii="宋体" w:hAnsi="宋体"/>
          <w:color w:val="000000"/>
          <w:sz w:val="21"/>
          <w:szCs w:val="21"/>
        </w:rPr>
        <w:t xml:space="preserve">探头数量 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≥</w:t>
      </w:r>
      <w:r>
        <w:rPr>
          <w:rFonts w:hint="eastAsia" w:ascii="宋体" w:hAnsi="宋体"/>
          <w:color w:val="000000"/>
          <w:sz w:val="21"/>
          <w:szCs w:val="21"/>
        </w:rPr>
        <w:t xml:space="preserve"> 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color w:val="000000"/>
          <w:sz w:val="21"/>
          <w:szCs w:val="21"/>
        </w:rPr>
        <w:t>个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2、</w:t>
      </w:r>
      <w:r>
        <w:rPr>
          <w:rFonts w:hint="eastAsia" w:ascii="宋体" w:hAnsi="宋体"/>
          <w:color w:val="000000"/>
          <w:sz w:val="21"/>
          <w:szCs w:val="21"/>
        </w:rPr>
        <w:t xml:space="preserve">本底计数率  ≤60cpm   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3、</w:t>
      </w:r>
      <w:r>
        <w:rPr>
          <w:rFonts w:hint="eastAsia" w:ascii="宋体" w:hAnsi="宋体"/>
          <w:color w:val="000000"/>
          <w:sz w:val="21"/>
          <w:szCs w:val="21"/>
        </w:rPr>
        <w:t>对</w:t>
      </w:r>
      <w:r>
        <w:rPr>
          <w:rFonts w:hint="eastAsia" w:ascii="宋体" w:hAnsi="宋体"/>
          <w:color w:val="000000"/>
          <w:sz w:val="21"/>
          <w:szCs w:val="21"/>
          <w:vertAlign w:val="superscript"/>
        </w:rPr>
        <w:t>125</w:t>
      </w:r>
      <w:r>
        <w:rPr>
          <w:rFonts w:hint="eastAsia" w:ascii="宋体" w:hAnsi="宋体"/>
          <w:color w:val="000000"/>
          <w:sz w:val="21"/>
          <w:szCs w:val="21"/>
        </w:rPr>
        <w:t xml:space="preserve">I的探测效率  ≥75%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4、</w:t>
      </w:r>
      <w:r>
        <w:rPr>
          <w:rFonts w:hint="eastAsia" w:ascii="宋体" w:hAnsi="宋体"/>
          <w:color w:val="000000"/>
          <w:sz w:val="21"/>
          <w:szCs w:val="21"/>
        </w:rPr>
        <w:t xml:space="preserve">时间稳定性  ≤3%/8h   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5、</w:t>
      </w:r>
      <w:r>
        <w:rPr>
          <w:rFonts w:hint="eastAsia" w:ascii="宋体" w:hAnsi="宋体"/>
          <w:color w:val="000000"/>
          <w:sz w:val="21"/>
          <w:szCs w:val="21"/>
        </w:rPr>
        <w:t xml:space="preserve">探头不一致性  ≤2%      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6、</w:t>
      </w:r>
      <w:r>
        <w:rPr>
          <w:rFonts w:hint="eastAsia"/>
          <w:color w:val="000000"/>
          <w:sz w:val="21"/>
          <w:szCs w:val="21"/>
          <w:lang w:val="en-US" w:eastAsia="zh-CN"/>
        </w:rPr>
        <w:t>计</w:t>
      </w:r>
      <w:r>
        <w:rPr>
          <w:rFonts w:hint="eastAsia" w:ascii="宋体" w:hAnsi="宋体"/>
          <w:color w:val="000000"/>
          <w:sz w:val="21"/>
          <w:szCs w:val="21"/>
        </w:rPr>
        <w:t>数精密度  10.851≤X</w:t>
      </w:r>
      <w:r>
        <w:rPr>
          <w:rFonts w:hint="eastAsia" w:ascii="宋体" w:hAnsi="宋体"/>
          <w:color w:val="000000"/>
          <w:sz w:val="21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 xml:space="preserve">≤31.410   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rFonts w:hint="eastAsia"/>
          <w:color w:val="000000"/>
          <w:sz w:val="21"/>
          <w:szCs w:val="21"/>
          <w:lang w:val="en-US" w:eastAsia="zh-CN"/>
        </w:rPr>
        <w:t>7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USB标准接口：高速数据传输，即插即用。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rFonts w:hint="eastAsia"/>
          <w:color w:val="000000"/>
          <w:sz w:val="21"/>
          <w:szCs w:val="21"/>
          <w:lang w:val="en-US" w:eastAsia="zh-CN"/>
        </w:rPr>
        <w:t>8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电脑智能控制：仪器的启动、测量、待机、关闭均通过电脑智能控制。</w:t>
      </w:r>
    </w:p>
    <w:p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rFonts w:hint="eastAsia"/>
          <w:color w:val="000000"/>
          <w:sz w:val="21"/>
          <w:szCs w:val="21"/>
          <w:lang w:val="en-US" w:eastAsia="zh-CN"/>
        </w:rPr>
        <w:t>9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单一高压控制：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所有</w:t>
      </w:r>
      <w:r>
        <w:rPr>
          <w:rFonts w:hint="eastAsia" w:ascii="宋体" w:hAnsi="宋体"/>
          <w:color w:val="000000"/>
          <w:sz w:val="21"/>
          <w:szCs w:val="21"/>
        </w:rPr>
        <w:t>探头采用同一路高压控制，实现多探头之间良好的一致性。</w:t>
      </w:r>
    </w:p>
    <w:p>
      <w:pPr>
        <w:spacing w:line="360" w:lineRule="auto"/>
        <w:ind w:left="210" w:hanging="210" w:hangingChars="10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☆ 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0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探头一致性校正系统：采用全电调谐控制、电脑自动校正，随时检验并校正探头的探测效率和一致性。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1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采用钨合金屏蔽：避免探头间相互影响。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2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单管、复管测量功能：标准、质控、样品管皆具有单管、复管测量功能。</w:t>
      </w:r>
    </w:p>
    <w:p>
      <w:pPr>
        <w:spacing w:line="360" w:lineRule="auto"/>
        <w:ind w:left="210" w:leftChars="100" w:firstLine="0" w:firstLineChars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灵活方便的报告单处理功能：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/>
          <w:color w:val="000000"/>
          <w:sz w:val="21"/>
          <w:szCs w:val="21"/>
        </w:rPr>
        <w:t>三种方式（通常方式、多正常值方式、多时序方式）；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不少于</w:t>
      </w:r>
      <w:r>
        <w:rPr>
          <w:rFonts w:hint="eastAsia" w:ascii="宋体" w:hAnsi="宋体"/>
          <w:color w:val="000000"/>
          <w:sz w:val="21"/>
          <w:szCs w:val="21"/>
        </w:rPr>
        <w:t>六种格式（横式、竖式、条式、列表式、多正常值、多时序）。</w:t>
      </w:r>
    </w:p>
    <w:p>
      <w:pPr>
        <w:spacing w:line="360" w:lineRule="auto"/>
        <w:ind w:firstLine="210" w:firstLineChars="100"/>
        <w:rPr>
          <w:rFonts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探头独立性设计：探头既可以同时工作，也可以任意探头独立工作。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  <w:lang w:val="en-US" w:eastAsia="zh-CN"/>
        </w:rPr>
        <w:t>4</w:t>
      </w:r>
      <w:r>
        <w:rPr>
          <w:color w:val="000000"/>
          <w:sz w:val="21"/>
          <w:szCs w:val="21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方向性试管架设计：杜绝探头污染和避免试管错位。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15、</w:t>
      </w:r>
      <w:r>
        <w:rPr>
          <w:rFonts w:hint="eastAsia" w:ascii="宋体" w:hAnsi="宋体"/>
          <w:color w:val="000000"/>
          <w:sz w:val="21"/>
          <w:szCs w:val="21"/>
        </w:rPr>
        <w:t>软件支持WindowsXP/Win7/Win8/Win10等操作系统，支持LIS系统。</w:t>
      </w:r>
    </w:p>
    <w:p>
      <w:pPr>
        <w:pStyle w:val="8"/>
        <w:ind w:left="240" w:firstLine="0" w:firstLineChars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、仪器功能：</w:t>
      </w:r>
    </w:p>
    <w:p>
      <w:pPr>
        <w:spacing w:line="360" w:lineRule="auto"/>
        <w:ind w:left="210" w:leftChars="100" w:firstLine="0" w:firstLineChars="0"/>
        <w:rPr>
          <w:rFonts w:hint="eastAsia" w:ascii="宋体" w:hAnsi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检查方式： 放射免疫分析、 免疫放射分析、 肝炎方式测定及数据处理、 比值方式测定及计算</w:t>
      </w:r>
    </w:p>
    <w:p>
      <w:pPr>
        <w:spacing w:line="360" w:lineRule="auto"/>
        <w:ind w:firstLine="210" w:firstLineChars="100"/>
        <w:rPr>
          <w:rFonts w:hint="eastAsia"/>
          <w:b w:val="0"/>
          <w:bCs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测量方式：有标准管测量、调用标准曲线测量、带S2、S5管校正测量、</w:t>
      </w:r>
      <w:r>
        <w:rPr>
          <w:rFonts w:hint="eastAsia"/>
          <w:b w:val="0"/>
          <w:bCs/>
          <w:color w:val="000000"/>
          <w:sz w:val="21"/>
          <w:szCs w:val="21"/>
        </w:rPr>
        <w:t xml:space="preserve"> 纯计数测量</w:t>
      </w:r>
    </w:p>
    <w:p>
      <w:pPr>
        <w:spacing w:line="360" w:lineRule="auto"/>
        <w:ind w:firstLine="210" w:firstLineChars="100"/>
        <w:rPr>
          <w:rFonts w:hint="eastAsia"/>
          <w:color w:val="000000"/>
          <w:sz w:val="21"/>
          <w:szCs w:val="21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</w:rPr>
        <w:t>正常值方式：</w:t>
      </w:r>
      <w:r>
        <w:rPr>
          <w:rFonts w:hint="eastAsia"/>
          <w:color w:val="000000"/>
          <w:sz w:val="21"/>
          <w:szCs w:val="21"/>
        </w:rPr>
        <w:t xml:space="preserve"> 通常方式、多正常值方式、多时序方式</w:t>
      </w:r>
    </w:p>
    <w:p>
      <w:pPr>
        <w:widowControl/>
        <w:jc w:val="left"/>
        <w:rPr>
          <w:rFonts w:ascii="宋体" w:hAnsi="宋体"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E32726"/>
    <w:rsid w:val="00016D75"/>
    <w:rsid w:val="00027A1A"/>
    <w:rsid w:val="00114A8C"/>
    <w:rsid w:val="0012482C"/>
    <w:rsid w:val="00141B25"/>
    <w:rsid w:val="001D2FBE"/>
    <w:rsid w:val="00327A3B"/>
    <w:rsid w:val="0037544C"/>
    <w:rsid w:val="00387D9A"/>
    <w:rsid w:val="00421F9B"/>
    <w:rsid w:val="0042404E"/>
    <w:rsid w:val="00480A0D"/>
    <w:rsid w:val="004A618A"/>
    <w:rsid w:val="004E756B"/>
    <w:rsid w:val="00557FBC"/>
    <w:rsid w:val="00602D80"/>
    <w:rsid w:val="006105FF"/>
    <w:rsid w:val="006702A5"/>
    <w:rsid w:val="006B0F8B"/>
    <w:rsid w:val="0073437A"/>
    <w:rsid w:val="00850273"/>
    <w:rsid w:val="00870750"/>
    <w:rsid w:val="008F06BB"/>
    <w:rsid w:val="00913101"/>
    <w:rsid w:val="0094330B"/>
    <w:rsid w:val="009666E2"/>
    <w:rsid w:val="009809A3"/>
    <w:rsid w:val="00A55A4A"/>
    <w:rsid w:val="00AE6DDC"/>
    <w:rsid w:val="00B47368"/>
    <w:rsid w:val="00C44F9E"/>
    <w:rsid w:val="00C460A5"/>
    <w:rsid w:val="00C72E35"/>
    <w:rsid w:val="00CC0E5D"/>
    <w:rsid w:val="00D430D7"/>
    <w:rsid w:val="00D8084E"/>
    <w:rsid w:val="00DF0B9D"/>
    <w:rsid w:val="00E32726"/>
    <w:rsid w:val="00E35C03"/>
    <w:rsid w:val="00F2693E"/>
    <w:rsid w:val="00F7408D"/>
    <w:rsid w:val="00FA7120"/>
    <w:rsid w:val="00FE6881"/>
    <w:rsid w:val="0211076E"/>
    <w:rsid w:val="0D7C0FBB"/>
    <w:rsid w:val="1FB174F6"/>
    <w:rsid w:val="3D48639A"/>
    <w:rsid w:val="42A4597E"/>
    <w:rsid w:val="43C85D64"/>
    <w:rsid w:val="638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883</Characters>
  <Lines>7</Lines>
  <Paragraphs>2</Paragraphs>
  <TotalTime>10</TotalTime>
  <ScaleCrop>false</ScaleCrop>
  <LinksUpToDate>false</LinksUpToDate>
  <CharactersWithSpaces>928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2018-04-10T01:38:00Z</dcterms:created>
  <dc:creator>zcxsb</dc:creator>
  <cp:lastModifiedBy> LAN</cp:lastModifiedBy>
  <cp:lastPrinted>2007-11-09T08:14:00Z</cp:lastPrinted>
  <dcterms:modified xsi:type="dcterms:W3CDTF">2022-07-06T10:21:44Z</dcterms:modified>
  <dc:title>DFM-96型放射免疫γ计数器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87DA0CE541EE442EB955E0A4F46C9C49</vt:lpwstr>
  </property>
</Properties>
</file>